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CB53" w14:textId="434DEB50" w:rsidR="006E1E04" w:rsidRDefault="00356478" w:rsidP="00680C75">
      <w:pPr>
        <w:jc w:val="center"/>
        <w:rPr>
          <w:rFonts w:ascii="Arial" w:hAnsi="Arial" w:cs="Arial"/>
          <w:b/>
          <w:bCs/>
          <w:color w:val="0000FF"/>
          <w:sz w:val="28"/>
          <w:szCs w:val="28"/>
        </w:rPr>
      </w:pPr>
      <w:r w:rsidRPr="006A25CC">
        <w:rPr>
          <w:noProof/>
        </w:rPr>
        <w:drawing>
          <wp:anchor distT="0" distB="0" distL="114300" distR="114300" simplePos="0" relativeHeight="251659264" behindDoc="0" locked="0" layoutInCell="1" allowOverlap="1" wp14:anchorId="1F4933A8" wp14:editId="390BB15A">
            <wp:simplePos x="0" y="0"/>
            <wp:positionH relativeFrom="margin">
              <wp:align>left</wp:align>
            </wp:positionH>
            <wp:positionV relativeFrom="paragraph">
              <wp:posOffset>0</wp:posOffset>
            </wp:positionV>
            <wp:extent cx="1409700" cy="657860"/>
            <wp:effectExtent l="0" t="0" r="0" b="8890"/>
            <wp:wrapSquare wrapText="bothSides"/>
            <wp:docPr id="4"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7" cstate="print"/>
                    <a:srcRect/>
                    <a:stretch>
                      <a:fillRect/>
                    </a:stretch>
                  </pic:blipFill>
                  <pic:spPr bwMode="auto">
                    <a:xfrm>
                      <a:off x="0" y="0"/>
                      <a:ext cx="1417652" cy="6622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1451B5" w14:textId="77777777" w:rsidR="006E1E04" w:rsidRDefault="006E1E04" w:rsidP="00680C75">
      <w:pPr>
        <w:jc w:val="center"/>
        <w:rPr>
          <w:rFonts w:ascii="Arial" w:hAnsi="Arial" w:cs="Arial"/>
          <w:b/>
          <w:bCs/>
          <w:color w:val="0000FF"/>
          <w:sz w:val="28"/>
          <w:szCs w:val="28"/>
        </w:rPr>
      </w:pPr>
    </w:p>
    <w:p w14:paraId="57B62BEA" w14:textId="77777777" w:rsidR="0036060D" w:rsidRDefault="0036060D" w:rsidP="00680C75">
      <w:pPr>
        <w:jc w:val="center"/>
        <w:rPr>
          <w:rFonts w:ascii="Arial" w:hAnsi="Arial" w:cs="Arial"/>
          <w:b/>
          <w:bCs/>
          <w:color w:val="0000FF"/>
          <w:sz w:val="28"/>
          <w:szCs w:val="28"/>
        </w:rPr>
      </w:pPr>
    </w:p>
    <w:p w14:paraId="15EEC3E0" w14:textId="1BC746F9" w:rsidR="00482A0A" w:rsidRDefault="00544272" w:rsidP="00680C75">
      <w:pPr>
        <w:jc w:val="center"/>
        <w:rPr>
          <w:rFonts w:ascii="Arial" w:hAnsi="Arial" w:cs="Arial"/>
          <w:b/>
          <w:bCs/>
          <w:color w:val="0000FF"/>
          <w:sz w:val="28"/>
          <w:szCs w:val="28"/>
        </w:rPr>
      </w:pPr>
      <w:r>
        <w:rPr>
          <w:rFonts w:ascii="Arial" w:hAnsi="Arial" w:cs="Arial"/>
          <w:b/>
          <w:bCs/>
          <w:color w:val="0000FF"/>
          <w:sz w:val="28"/>
          <w:szCs w:val="28"/>
        </w:rPr>
        <w:t xml:space="preserve">Fundraising - </w:t>
      </w:r>
      <w:r w:rsidR="00680C75" w:rsidRPr="00680C75">
        <w:rPr>
          <w:rFonts w:ascii="Arial" w:hAnsi="Arial" w:cs="Arial"/>
          <w:b/>
          <w:bCs/>
          <w:color w:val="0000FF"/>
          <w:sz w:val="28"/>
          <w:szCs w:val="28"/>
        </w:rPr>
        <w:t>Keep it safe and legal</w:t>
      </w:r>
    </w:p>
    <w:p w14:paraId="1B3FD40E" w14:textId="77777777" w:rsidR="00680C75" w:rsidRPr="00680C75" w:rsidRDefault="00680C75" w:rsidP="00680C75">
      <w:pPr>
        <w:pStyle w:val="NormalWeb"/>
        <w:spacing w:before="0" w:beforeAutospacing="0" w:after="0" w:afterAutospacing="0" w:line="276" w:lineRule="auto"/>
        <w:rPr>
          <w:rFonts w:ascii="Arial" w:hAnsi="Arial" w:cs="Arial"/>
          <w:color w:val="4A4A4A"/>
        </w:rPr>
      </w:pPr>
      <w:r w:rsidRPr="00680C75">
        <w:rPr>
          <w:rFonts w:ascii="Arial" w:hAnsi="Arial" w:cs="Arial"/>
          <w:color w:val="4A4A4A"/>
        </w:rPr>
        <w:t xml:space="preserve">We don’t want anything to get in the way of your event being a huge success. Take the time to have a read through some of the legal, safety and practical things to consider when raising money for charity. </w:t>
      </w:r>
    </w:p>
    <w:p w14:paraId="7AB6E636" w14:textId="77777777" w:rsidR="00680C75" w:rsidRPr="00680C75" w:rsidRDefault="00680C75" w:rsidP="00680C75">
      <w:pPr>
        <w:pStyle w:val="NormalWeb"/>
        <w:spacing w:before="0" w:beforeAutospacing="0" w:after="0" w:afterAutospacing="0" w:line="276" w:lineRule="auto"/>
        <w:rPr>
          <w:rFonts w:ascii="Arial" w:hAnsi="Arial" w:cs="Arial"/>
          <w:color w:val="4A4A4A"/>
        </w:rPr>
      </w:pPr>
      <w:r w:rsidRPr="00680C75">
        <w:rPr>
          <w:rFonts w:ascii="Arial" w:hAnsi="Arial" w:cs="Arial"/>
          <w:color w:val="4A4A4A"/>
        </w:rPr>
        <w:t xml:space="preserve">Some useful information on organising your own event can be found on the </w:t>
      </w:r>
      <w:hyperlink r:id="rId8" w:tgtFrame="_blank" w:history="1">
        <w:r w:rsidRPr="00680C75">
          <w:rPr>
            <w:rStyle w:val="Hyperlink"/>
            <w:rFonts w:ascii="Arial" w:hAnsi="Arial" w:cs="Arial"/>
            <w:color w:val="0057B8"/>
          </w:rPr>
          <w:t>Fundraising Regulator</w:t>
        </w:r>
      </w:hyperlink>
      <w:r w:rsidRPr="00680C75">
        <w:rPr>
          <w:rFonts w:ascii="Arial" w:hAnsi="Arial" w:cs="Arial"/>
          <w:color w:val="4A4A4A"/>
        </w:rPr>
        <w:t xml:space="preserve">, </w:t>
      </w:r>
      <w:hyperlink r:id="rId9" w:tgtFrame="_blank" w:history="1">
        <w:r w:rsidRPr="00680C75">
          <w:rPr>
            <w:rStyle w:val="Hyperlink"/>
            <w:rFonts w:ascii="Arial" w:hAnsi="Arial" w:cs="Arial"/>
            <w:color w:val="0057B8"/>
          </w:rPr>
          <w:t>Institute of Fundraising</w:t>
        </w:r>
      </w:hyperlink>
      <w:r w:rsidRPr="00680C75">
        <w:rPr>
          <w:rFonts w:ascii="Arial" w:hAnsi="Arial" w:cs="Arial"/>
          <w:color w:val="4A4A4A"/>
        </w:rPr>
        <w:t xml:space="preserve"> and </w:t>
      </w:r>
      <w:hyperlink r:id="rId10" w:tgtFrame="_blank" w:history="1">
        <w:r w:rsidRPr="00680C75">
          <w:rPr>
            <w:rStyle w:val="Hyperlink"/>
            <w:rFonts w:ascii="Arial" w:hAnsi="Arial" w:cs="Arial"/>
            <w:color w:val="0057B8"/>
          </w:rPr>
          <w:t>UK Government websites</w:t>
        </w:r>
      </w:hyperlink>
      <w:r w:rsidRPr="00680C75">
        <w:rPr>
          <w:rFonts w:ascii="Arial" w:hAnsi="Arial" w:cs="Arial"/>
          <w:color w:val="4A4A4A"/>
        </w:rPr>
        <w:t>. </w:t>
      </w:r>
    </w:p>
    <w:p w14:paraId="55AAB09C" w14:textId="4B0964F6" w:rsidR="00680C75" w:rsidRDefault="00680C75" w:rsidP="00680C75">
      <w:pPr>
        <w:pStyle w:val="NormalWeb"/>
        <w:spacing w:before="0" w:beforeAutospacing="0" w:after="0" w:afterAutospacing="0" w:line="276" w:lineRule="auto"/>
        <w:rPr>
          <w:rFonts w:ascii="Arial" w:hAnsi="Arial" w:cs="Arial"/>
          <w:color w:val="4A4A4A"/>
        </w:rPr>
      </w:pPr>
      <w:r w:rsidRPr="00680C75">
        <w:rPr>
          <w:rFonts w:ascii="Arial" w:hAnsi="Arial" w:cs="Arial"/>
          <w:color w:val="4A4A4A"/>
        </w:rPr>
        <w:t xml:space="preserve">If you have any questions or unsure about anything, please don’t hesitate to get in touch with </w:t>
      </w:r>
      <w:r>
        <w:rPr>
          <w:rFonts w:ascii="Arial" w:hAnsi="Arial" w:cs="Arial"/>
          <w:color w:val="4A4A4A"/>
        </w:rPr>
        <w:t>us.</w:t>
      </w:r>
      <w:r w:rsidRPr="00680C75">
        <w:rPr>
          <w:rFonts w:ascii="Arial" w:hAnsi="Arial" w:cs="Arial"/>
          <w:color w:val="4A4A4A"/>
        </w:rPr>
        <w:t xml:space="preserve"> </w:t>
      </w:r>
    </w:p>
    <w:p w14:paraId="42730793" w14:textId="51F6583C" w:rsidR="00680C75" w:rsidRDefault="00680C75" w:rsidP="00680C75">
      <w:pPr>
        <w:pStyle w:val="NormalWeb"/>
        <w:spacing w:before="0" w:beforeAutospacing="0" w:after="0" w:afterAutospacing="0" w:line="276" w:lineRule="auto"/>
        <w:rPr>
          <w:rFonts w:ascii="Arial" w:hAnsi="Arial" w:cs="Arial"/>
          <w:color w:val="4A4A4A"/>
        </w:rPr>
      </w:pPr>
    </w:p>
    <w:p w14:paraId="72A3DAB9" w14:textId="2C4F345F" w:rsidR="00680C75" w:rsidRDefault="00680C75" w:rsidP="00680C75">
      <w:pPr>
        <w:pStyle w:val="NormalWeb"/>
        <w:spacing w:before="0" w:beforeAutospacing="0" w:after="0" w:afterAutospacing="0" w:line="276" w:lineRule="auto"/>
        <w:rPr>
          <w:rFonts w:ascii="Arial" w:hAnsi="Arial" w:cs="Arial"/>
          <w:b/>
          <w:bCs/>
          <w:color w:val="0070C0"/>
        </w:rPr>
      </w:pPr>
      <w:r w:rsidRPr="00680C75">
        <w:rPr>
          <w:rFonts w:ascii="Arial" w:hAnsi="Arial" w:cs="Arial"/>
          <w:b/>
          <w:bCs/>
          <w:color w:val="0070C0"/>
        </w:rPr>
        <w:t>Cash handling</w:t>
      </w:r>
    </w:p>
    <w:p w14:paraId="64E4E1FF" w14:textId="77777777" w:rsidR="00680C75" w:rsidRDefault="00680C75" w:rsidP="00680C75">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If you’re going to be handling cash at an event, ensure you have plans in place to keep yourself and your money safe. </w:t>
      </w:r>
    </w:p>
    <w:p w14:paraId="086764C5" w14:textId="796CFAF8" w:rsidR="00680C75" w:rsidRPr="00C90596" w:rsidRDefault="00680C75" w:rsidP="00680C75">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We recommend using a cash box with a lock or a sealed collection bucket when taking payments or donations to keep it secure. </w:t>
      </w:r>
    </w:p>
    <w:p w14:paraId="01917F42" w14:textId="3BBECEAD" w:rsidR="00680C75" w:rsidRDefault="00680C75" w:rsidP="00680C75">
      <w:pPr>
        <w:spacing w:after="0" w:line="276" w:lineRule="auto"/>
        <w:rPr>
          <w:rFonts w:ascii="Arial" w:eastAsia="Times New Roman" w:hAnsi="Arial" w:cs="Arial"/>
          <w:color w:val="4A4A4A"/>
          <w:sz w:val="24"/>
          <w:szCs w:val="24"/>
          <w:lang w:eastAsia="en-GB"/>
        </w:rPr>
      </w:pPr>
      <w:r w:rsidRPr="00680C75">
        <w:rPr>
          <w:rFonts w:ascii="Arial" w:eastAsia="Times New Roman" w:hAnsi="Arial" w:cs="Arial"/>
          <w:color w:val="4A4A4A"/>
          <w:sz w:val="24"/>
          <w:szCs w:val="24"/>
          <w:u w:val="single"/>
          <w:lang w:eastAsia="en-GB"/>
        </w:rPr>
        <w:t>Your safety is extremely important to us.</w:t>
      </w:r>
      <w:r w:rsidRPr="00C90596">
        <w:rPr>
          <w:rFonts w:ascii="Arial" w:eastAsia="Times New Roman" w:hAnsi="Arial" w:cs="Arial"/>
          <w:color w:val="4A4A4A"/>
          <w:sz w:val="24"/>
          <w:szCs w:val="24"/>
          <w:lang w:eastAsia="en-GB"/>
        </w:rPr>
        <w:t xml:space="preserve"> After an event, get the money to the bank as soon as possible and try to ensure you have someone with you to count and transport the cash, concealing it on the journey rather than in our branded charity buckets or tins. If you're ever confronted by someone demanding the cash, just hand over the money and don't put up a fight. This should then be reported to the police as soon as possible.</w:t>
      </w:r>
    </w:p>
    <w:p w14:paraId="220B90ED" w14:textId="30C391EA" w:rsidR="00680C75" w:rsidRDefault="00680C75" w:rsidP="00680C75">
      <w:pPr>
        <w:spacing w:after="0" w:line="276" w:lineRule="auto"/>
        <w:rPr>
          <w:rFonts w:ascii="Arial" w:eastAsia="Times New Roman" w:hAnsi="Arial" w:cs="Arial"/>
          <w:color w:val="4A4A4A"/>
          <w:sz w:val="24"/>
          <w:szCs w:val="24"/>
          <w:lang w:eastAsia="en-GB"/>
        </w:rPr>
      </w:pPr>
    </w:p>
    <w:p w14:paraId="59C1923A" w14:textId="6FDB214B" w:rsidR="00680C75" w:rsidRDefault="00680C75" w:rsidP="00680C75">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Collections</w:t>
      </w:r>
    </w:p>
    <w:p w14:paraId="164A4F5F" w14:textId="428B352A" w:rsidR="00680C75" w:rsidRPr="00356478" w:rsidRDefault="00680C75" w:rsidP="00356478">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Collections are a great way to raise money, however if you're holding collections in certain </w:t>
      </w:r>
      <w:proofErr w:type="gramStart"/>
      <w:r w:rsidRPr="00C90596">
        <w:rPr>
          <w:rFonts w:ascii="Arial" w:eastAsia="Times New Roman" w:hAnsi="Arial" w:cs="Arial"/>
          <w:color w:val="4A4A4A"/>
          <w:sz w:val="24"/>
          <w:szCs w:val="24"/>
          <w:lang w:eastAsia="en-GB"/>
        </w:rPr>
        <w:t>spaces</w:t>
      </w:r>
      <w:proofErr w:type="gramEnd"/>
      <w:r w:rsidRPr="00C90596">
        <w:rPr>
          <w:rFonts w:ascii="Arial" w:eastAsia="Times New Roman" w:hAnsi="Arial" w:cs="Arial"/>
          <w:color w:val="4A4A4A"/>
          <w:sz w:val="24"/>
          <w:szCs w:val="24"/>
          <w:lang w:eastAsia="en-GB"/>
        </w:rPr>
        <w:t xml:space="preserve"> you must make sure you have permission. We explain the different types of collections below and any permissions you may need.</w:t>
      </w:r>
    </w:p>
    <w:p w14:paraId="150F5B0F" w14:textId="79CEBEB0" w:rsidR="00356478" w:rsidRDefault="00356478" w:rsidP="00356478">
      <w:pPr>
        <w:pStyle w:val="ListParagraph"/>
        <w:numPr>
          <w:ilvl w:val="0"/>
          <w:numId w:val="1"/>
        </w:numPr>
        <w:spacing w:after="0" w:line="276" w:lineRule="auto"/>
        <w:rPr>
          <w:rFonts w:ascii="Arial" w:eastAsia="Times New Roman" w:hAnsi="Arial" w:cs="Arial"/>
          <w:color w:val="4A4A4A"/>
          <w:sz w:val="24"/>
          <w:szCs w:val="24"/>
          <w:lang w:eastAsia="en-GB"/>
        </w:rPr>
      </w:pPr>
      <w:r w:rsidRPr="00356478">
        <w:rPr>
          <w:rFonts w:ascii="Arial" w:eastAsia="Times New Roman" w:hAnsi="Arial" w:cs="Arial"/>
          <w:color w:val="4A4A4A"/>
          <w:sz w:val="24"/>
          <w:szCs w:val="24"/>
          <w:lang w:eastAsia="en-GB"/>
        </w:rPr>
        <w:t xml:space="preserve">If you're holding a </w:t>
      </w:r>
      <w:r w:rsidRPr="00356478">
        <w:rPr>
          <w:rFonts w:ascii="Arial" w:eastAsia="Times New Roman" w:hAnsi="Arial" w:cs="Arial"/>
          <w:b/>
          <w:bCs/>
          <w:color w:val="4A4A4A"/>
          <w:sz w:val="24"/>
          <w:szCs w:val="24"/>
          <w:lang w:eastAsia="en-GB"/>
        </w:rPr>
        <w:t>public collection</w:t>
      </w:r>
      <w:r w:rsidRPr="00356478">
        <w:rPr>
          <w:rFonts w:ascii="Arial" w:eastAsia="Times New Roman" w:hAnsi="Arial" w:cs="Arial"/>
          <w:color w:val="4A4A4A"/>
          <w:sz w:val="24"/>
          <w:szCs w:val="24"/>
          <w:lang w:eastAsia="en-GB"/>
        </w:rPr>
        <w:t xml:space="preserve"> (in a public space), this must be licensed by the Local Authority – we can help you with this. Get in touch with </w:t>
      </w:r>
      <w:r w:rsidR="00F76691">
        <w:rPr>
          <w:rFonts w:ascii="Arial" w:eastAsia="Times New Roman" w:hAnsi="Arial" w:cs="Arial"/>
          <w:color w:val="4A4A4A"/>
          <w:sz w:val="24"/>
          <w:szCs w:val="24"/>
          <w:lang w:eastAsia="en-GB"/>
        </w:rPr>
        <w:t xml:space="preserve">us via the contact details on our website and we can </w:t>
      </w:r>
      <w:r w:rsidRPr="00356478">
        <w:rPr>
          <w:rFonts w:ascii="Arial" w:eastAsia="Times New Roman" w:hAnsi="Arial" w:cs="Arial"/>
          <w:color w:val="4A4A4A"/>
          <w:sz w:val="24"/>
          <w:szCs w:val="24"/>
          <w:lang w:eastAsia="en-GB"/>
        </w:rPr>
        <w:t xml:space="preserve">provide you with the materials you'll need for a collection, including buckets, stickers and T-shirts. We can also confirm that we don’t already have an organised collection in the same area and advise you on how to make an application to your Local Authority. </w:t>
      </w:r>
    </w:p>
    <w:p w14:paraId="5B41C751" w14:textId="77777777" w:rsidR="00356478" w:rsidRPr="00356478" w:rsidRDefault="00356478" w:rsidP="00356478">
      <w:pPr>
        <w:pStyle w:val="ListParagraph"/>
        <w:numPr>
          <w:ilvl w:val="0"/>
          <w:numId w:val="1"/>
        </w:numPr>
        <w:spacing w:after="0" w:line="276" w:lineRule="auto"/>
        <w:rPr>
          <w:rFonts w:ascii="Arial" w:eastAsia="Times New Roman" w:hAnsi="Arial" w:cs="Arial"/>
          <w:color w:val="4A4A4A"/>
          <w:sz w:val="24"/>
          <w:szCs w:val="24"/>
          <w:lang w:eastAsia="en-GB"/>
        </w:rPr>
      </w:pPr>
      <w:r w:rsidRPr="00356478">
        <w:rPr>
          <w:rFonts w:ascii="Arial" w:eastAsia="Times New Roman" w:hAnsi="Arial" w:cs="Arial"/>
          <w:color w:val="4A4A4A"/>
          <w:sz w:val="24"/>
          <w:szCs w:val="24"/>
          <w:lang w:eastAsia="en-GB"/>
        </w:rPr>
        <w:t xml:space="preserve">If you're holding a </w:t>
      </w:r>
      <w:r w:rsidRPr="00356478">
        <w:rPr>
          <w:rFonts w:ascii="Arial" w:eastAsia="Times New Roman" w:hAnsi="Arial" w:cs="Arial"/>
          <w:b/>
          <w:bCs/>
          <w:color w:val="4A4A4A"/>
          <w:sz w:val="24"/>
          <w:szCs w:val="24"/>
          <w:lang w:eastAsia="en-GB"/>
        </w:rPr>
        <w:t>private collection</w:t>
      </w:r>
      <w:r w:rsidRPr="00356478">
        <w:rPr>
          <w:rFonts w:ascii="Arial" w:eastAsia="Times New Roman" w:hAnsi="Arial" w:cs="Arial"/>
          <w:color w:val="4A4A4A"/>
          <w:sz w:val="24"/>
          <w:szCs w:val="24"/>
          <w:lang w:eastAsia="en-GB"/>
        </w:rPr>
        <w:t xml:space="preserve"> (on private premises) then you don't need permission from the Local Authority however you might need to get permission from the owner of the premises and must respect the conditions they set out for the collection. </w:t>
      </w:r>
    </w:p>
    <w:p w14:paraId="46088138" w14:textId="77777777" w:rsidR="00356478" w:rsidRPr="00356478" w:rsidRDefault="00356478" w:rsidP="00356478">
      <w:pPr>
        <w:pStyle w:val="ListParagraph"/>
        <w:numPr>
          <w:ilvl w:val="0"/>
          <w:numId w:val="1"/>
        </w:numPr>
        <w:spacing w:after="0" w:line="276" w:lineRule="auto"/>
        <w:rPr>
          <w:rFonts w:ascii="Arial" w:eastAsia="Times New Roman" w:hAnsi="Arial" w:cs="Arial"/>
          <w:color w:val="4A4A4A"/>
          <w:sz w:val="24"/>
          <w:szCs w:val="24"/>
          <w:lang w:eastAsia="en-GB"/>
        </w:rPr>
      </w:pPr>
      <w:r w:rsidRPr="00356478">
        <w:rPr>
          <w:rFonts w:ascii="Arial" w:eastAsia="Times New Roman" w:hAnsi="Arial" w:cs="Arial"/>
          <w:color w:val="4A4A4A"/>
          <w:sz w:val="24"/>
          <w:szCs w:val="24"/>
          <w:lang w:eastAsia="en-GB"/>
        </w:rPr>
        <w:t xml:space="preserve">Any collections that are </w:t>
      </w:r>
      <w:r w:rsidRPr="00356478">
        <w:rPr>
          <w:rFonts w:ascii="Arial" w:eastAsia="Times New Roman" w:hAnsi="Arial" w:cs="Arial"/>
          <w:b/>
          <w:bCs/>
          <w:color w:val="4A4A4A"/>
          <w:sz w:val="24"/>
          <w:szCs w:val="24"/>
          <w:lang w:eastAsia="en-GB"/>
        </w:rPr>
        <w:t xml:space="preserve">house-to-house </w:t>
      </w:r>
      <w:r w:rsidRPr="00356478">
        <w:rPr>
          <w:rFonts w:ascii="Arial" w:eastAsia="Times New Roman" w:hAnsi="Arial" w:cs="Arial"/>
          <w:color w:val="4A4A4A"/>
          <w:sz w:val="24"/>
          <w:szCs w:val="24"/>
          <w:lang w:eastAsia="en-GB"/>
        </w:rPr>
        <w:t>or</w:t>
      </w:r>
      <w:r w:rsidRPr="00356478">
        <w:rPr>
          <w:rFonts w:ascii="Arial" w:eastAsia="Times New Roman" w:hAnsi="Arial" w:cs="Arial"/>
          <w:b/>
          <w:bCs/>
          <w:color w:val="4A4A4A"/>
          <w:sz w:val="24"/>
          <w:szCs w:val="24"/>
          <w:lang w:eastAsia="en-GB"/>
        </w:rPr>
        <w:t xml:space="preserve"> business-to-business</w:t>
      </w:r>
      <w:r w:rsidRPr="00356478">
        <w:rPr>
          <w:rFonts w:ascii="Arial" w:eastAsia="Times New Roman" w:hAnsi="Arial" w:cs="Arial"/>
          <w:color w:val="4A4A4A"/>
          <w:sz w:val="24"/>
          <w:szCs w:val="24"/>
          <w:lang w:eastAsia="en-GB"/>
        </w:rPr>
        <w:t xml:space="preserve"> must be carried out under a license. </w:t>
      </w:r>
      <w:r w:rsidRPr="00B65DA4">
        <w:rPr>
          <w:rFonts w:ascii="Arial" w:eastAsia="Times New Roman" w:hAnsi="Arial" w:cs="Arial"/>
          <w:i/>
          <w:iCs/>
          <w:color w:val="4A4A4A"/>
          <w:sz w:val="24"/>
          <w:szCs w:val="24"/>
          <w:highlight w:val="lightGray"/>
          <w:lang w:eastAsia="en-GB"/>
        </w:rPr>
        <w:t xml:space="preserve">We ask that you </w:t>
      </w:r>
      <w:r w:rsidRPr="00B65DA4">
        <w:rPr>
          <w:rFonts w:ascii="Arial" w:eastAsia="Times New Roman" w:hAnsi="Arial" w:cs="Arial"/>
          <w:i/>
          <w:iCs/>
          <w:color w:val="4A4A4A"/>
          <w:sz w:val="24"/>
          <w:szCs w:val="24"/>
          <w:highlight w:val="lightGray"/>
          <w:u w:val="single"/>
          <w:lang w:eastAsia="en-GB"/>
        </w:rPr>
        <w:t>don't</w:t>
      </w:r>
      <w:r w:rsidRPr="00B65DA4">
        <w:rPr>
          <w:rFonts w:ascii="Arial" w:eastAsia="Times New Roman" w:hAnsi="Arial" w:cs="Arial"/>
          <w:i/>
          <w:iCs/>
          <w:color w:val="4A4A4A"/>
          <w:sz w:val="24"/>
          <w:szCs w:val="24"/>
          <w:highlight w:val="lightGray"/>
          <w:lang w:eastAsia="en-GB"/>
        </w:rPr>
        <w:t xml:space="preserve"> carry out house-to-house collections on our behalf</w:t>
      </w:r>
      <w:r w:rsidRPr="00B65DA4">
        <w:rPr>
          <w:rFonts w:ascii="Arial" w:eastAsia="Times New Roman" w:hAnsi="Arial" w:cs="Arial"/>
          <w:i/>
          <w:iCs/>
          <w:color w:val="4A4A4A"/>
          <w:sz w:val="24"/>
          <w:szCs w:val="24"/>
          <w:lang w:eastAsia="en-GB"/>
        </w:rPr>
        <w:t xml:space="preserve"> </w:t>
      </w:r>
      <w:r w:rsidRPr="00356478">
        <w:rPr>
          <w:rFonts w:ascii="Arial" w:eastAsia="Times New Roman" w:hAnsi="Arial" w:cs="Arial"/>
          <w:color w:val="4A4A4A"/>
          <w:sz w:val="24"/>
          <w:szCs w:val="24"/>
          <w:lang w:eastAsia="en-GB"/>
        </w:rPr>
        <w:t xml:space="preserve">however if you'd like to carry out business collections </w:t>
      </w:r>
      <w:r w:rsidRPr="00356478">
        <w:rPr>
          <w:rFonts w:ascii="Arial" w:eastAsia="Times New Roman" w:hAnsi="Arial" w:cs="Arial"/>
          <w:color w:val="4A4A4A"/>
          <w:sz w:val="24"/>
          <w:szCs w:val="24"/>
          <w:lang w:eastAsia="en-GB"/>
        </w:rPr>
        <w:lastRenderedPageBreak/>
        <w:t>(including pub-to-pub), please get in touch for further information and we would be happy to support you.</w:t>
      </w:r>
    </w:p>
    <w:p w14:paraId="0A85E8ED" w14:textId="52F64CF6" w:rsidR="00356478" w:rsidRDefault="00356478" w:rsidP="0012792C">
      <w:pPr>
        <w:spacing w:after="0" w:line="276" w:lineRule="auto"/>
        <w:rPr>
          <w:rFonts w:ascii="Arial" w:eastAsia="Times New Roman" w:hAnsi="Arial" w:cs="Arial"/>
          <w:color w:val="4A4A4A"/>
          <w:sz w:val="24"/>
          <w:szCs w:val="24"/>
          <w:lang w:eastAsia="en-GB"/>
        </w:rPr>
      </w:pPr>
    </w:p>
    <w:p w14:paraId="4DF34857" w14:textId="7B98C2F9" w:rsidR="0012792C" w:rsidRDefault="0012792C" w:rsidP="0012792C">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Data Protection</w:t>
      </w:r>
    </w:p>
    <w:p w14:paraId="2C596FEB" w14:textId="1A3D9A21" w:rsidR="0012792C" w:rsidRDefault="0012792C" w:rsidP="0012792C">
      <w:pPr>
        <w:spacing w:after="0" w:line="276" w:lineRule="auto"/>
        <w:rPr>
          <w:rFonts w:ascii="Arial" w:eastAsia="Times New Roman" w:hAnsi="Arial" w:cs="Arial"/>
          <w:color w:val="4A4A4A"/>
          <w:sz w:val="24"/>
          <w:szCs w:val="24"/>
          <w:lang w:eastAsia="en-GB"/>
        </w:rPr>
      </w:pPr>
      <w:r w:rsidRPr="0012792C">
        <w:rPr>
          <w:rFonts w:ascii="Arial" w:eastAsia="Times New Roman" w:hAnsi="Arial" w:cs="Arial"/>
          <w:color w:val="4A4A4A"/>
          <w:sz w:val="24"/>
          <w:szCs w:val="24"/>
          <w:lang w:eastAsia="en-GB"/>
        </w:rPr>
        <w:t xml:space="preserve">Protecting the data of individuals is extremely important. When carrying or keeping any electronic or paper record about people involved in a fundraising event (including guests), please ensure it complies with data protection law. As a rule of thumb, only collect the information you need, don’t keep it for any longer than you need to (and dispose of safely) and seek permission from an individual if you wish to share their data. More information can be found at the </w:t>
      </w:r>
      <w:hyperlink r:id="rId11" w:tgtFrame="_blank" w:history="1">
        <w:r w:rsidRPr="0012792C">
          <w:rPr>
            <w:rFonts w:ascii="Arial" w:eastAsia="Times New Roman" w:hAnsi="Arial" w:cs="Arial"/>
            <w:color w:val="0057B8"/>
            <w:sz w:val="24"/>
            <w:szCs w:val="24"/>
            <w:u w:val="single"/>
            <w:lang w:eastAsia="en-GB"/>
          </w:rPr>
          <w:t>Information Commissioner's Office</w:t>
        </w:r>
      </w:hyperlink>
      <w:r w:rsidRPr="0012792C">
        <w:rPr>
          <w:rFonts w:ascii="Arial" w:eastAsia="Times New Roman" w:hAnsi="Arial" w:cs="Arial"/>
          <w:color w:val="4A4A4A"/>
          <w:sz w:val="24"/>
          <w:szCs w:val="24"/>
          <w:lang w:eastAsia="en-GB"/>
        </w:rPr>
        <w:t>.</w:t>
      </w:r>
    </w:p>
    <w:p w14:paraId="484E985D" w14:textId="0A38005B" w:rsidR="0012792C" w:rsidRDefault="0012792C" w:rsidP="0012792C">
      <w:pPr>
        <w:spacing w:after="0" w:line="276" w:lineRule="auto"/>
        <w:rPr>
          <w:rFonts w:ascii="Arial" w:eastAsia="Times New Roman" w:hAnsi="Arial" w:cs="Arial"/>
          <w:color w:val="4A4A4A"/>
          <w:sz w:val="24"/>
          <w:szCs w:val="24"/>
          <w:lang w:eastAsia="en-GB"/>
        </w:rPr>
      </w:pPr>
    </w:p>
    <w:p w14:paraId="21724AFF" w14:textId="22ABA6FB" w:rsidR="0012792C" w:rsidRDefault="0012792C" w:rsidP="0012792C">
      <w:pPr>
        <w:spacing w:after="0" w:line="276" w:lineRule="auto"/>
        <w:rPr>
          <w:rFonts w:ascii="Arial" w:eastAsia="Times New Roman" w:hAnsi="Arial" w:cs="Arial"/>
          <w:b/>
          <w:bCs/>
          <w:color w:val="0070C0"/>
          <w:sz w:val="24"/>
          <w:szCs w:val="24"/>
          <w:lang w:eastAsia="en-GB"/>
        </w:rPr>
      </w:pPr>
      <w:r w:rsidRPr="0012792C">
        <w:rPr>
          <w:rFonts w:ascii="Arial" w:eastAsia="Times New Roman" w:hAnsi="Arial" w:cs="Arial"/>
          <w:b/>
          <w:bCs/>
          <w:color w:val="0070C0"/>
          <w:sz w:val="24"/>
          <w:szCs w:val="24"/>
          <w:lang w:eastAsia="en-GB"/>
        </w:rPr>
        <w:t>Alcohol and Public Entertainment Rules</w:t>
      </w:r>
    </w:p>
    <w:p w14:paraId="285433A2" w14:textId="77777777" w:rsidR="0012792C" w:rsidRPr="0012792C" w:rsidRDefault="0012792C" w:rsidP="0012792C">
      <w:pPr>
        <w:spacing w:after="0" w:line="276" w:lineRule="auto"/>
        <w:rPr>
          <w:rFonts w:ascii="Arial" w:eastAsia="Times New Roman" w:hAnsi="Arial" w:cs="Arial"/>
          <w:color w:val="4A4A4A"/>
          <w:sz w:val="24"/>
          <w:szCs w:val="24"/>
          <w:lang w:eastAsia="en-GB"/>
        </w:rPr>
      </w:pPr>
      <w:r w:rsidRPr="0012792C">
        <w:rPr>
          <w:rFonts w:ascii="Arial" w:eastAsia="Times New Roman" w:hAnsi="Arial" w:cs="Arial"/>
          <w:color w:val="4A4A4A"/>
          <w:sz w:val="24"/>
          <w:szCs w:val="24"/>
          <w:lang w:eastAsia="en-GB"/>
        </w:rPr>
        <w:t xml:space="preserve">Music always livens up an event, and you may want to serve alcohol – if your event involves either of these or any other form of entertainment such as dancing, showing a film, or an indoor sporting event, you may need a licence. </w:t>
      </w:r>
    </w:p>
    <w:p w14:paraId="414D8526" w14:textId="39AF5CA8" w:rsidR="0012792C" w:rsidRDefault="0012792C" w:rsidP="0012792C">
      <w:pPr>
        <w:spacing w:after="0" w:line="276" w:lineRule="auto"/>
        <w:rPr>
          <w:rFonts w:ascii="Arial" w:eastAsia="Times New Roman" w:hAnsi="Arial" w:cs="Arial"/>
          <w:color w:val="4A4A4A"/>
          <w:sz w:val="24"/>
          <w:szCs w:val="24"/>
          <w:lang w:eastAsia="en-GB"/>
        </w:rPr>
      </w:pPr>
      <w:r w:rsidRPr="0012792C">
        <w:rPr>
          <w:rFonts w:ascii="Arial" w:eastAsia="Times New Roman" w:hAnsi="Arial" w:cs="Arial"/>
          <w:color w:val="4A4A4A"/>
          <w:sz w:val="24"/>
          <w:szCs w:val="24"/>
          <w:lang w:eastAsia="en-GB"/>
        </w:rPr>
        <w:t xml:space="preserve">You can check whether your event will require a public entertainment or alcohol licence on the </w:t>
      </w:r>
      <w:hyperlink r:id="rId12" w:tgtFrame="_blank" w:history="1">
        <w:r w:rsidRPr="0012792C">
          <w:rPr>
            <w:rFonts w:ascii="Arial" w:eastAsia="Times New Roman" w:hAnsi="Arial" w:cs="Arial"/>
            <w:color w:val="0057B8"/>
            <w:sz w:val="24"/>
            <w:szCs w:val="24"/>
            <w:u w:val="single"/>
            <w:lang w:eastAsia="en-GB"/>
          </w:rPr>
          <w:t>Government’s website</w:t>
        </w:r>
      </w:hyperlink>
      <w:r w:rsidRPr="0012792C">
        <w:rPr>
          <w:rFonts w:ascii="Arial" w:eastAsia="Times New Roman" w:hAnsi="Arial" w:cs="Arial"/>
          <w:color w:val="4A4A4A"/>
          <w:sz w:val="24"/>
          <w:szCs w:val="24"/>
          <w:lang w:eastAsia="en-GB"/>
        </w:rPr>
        <w:t>. Your event venue may already hold a licence, but if not, you will need to apply for a ‘Temporary Events Notice’ (TEN) via your local authority. A TEN usually costs around £2</w:t>
      </w:r>
      <w:r>
        <w:rPr>
          <w:rFonts w:ascii="Arial" w:eastAsia="Times New Roman" w:hAnsi="Arial" w:cs="Arial"/>
          <w:color w:val="4A4A4A"/>
          <w:sz w:val="24"/>
          <w:szCs w:val="24"/>
          <w:lang w:eastAsia="en-GB"/>
        </w:rPr>
        <w:t>1</w:t>
      </w:r>
      <w:r w:rsidRPr="0012792C">
        <w:rPr>
          <w:rFonts w:ascii="Arial" w:eastAsia="Times New Roman" w:hAnsi="Arial" w:cs="Arial"/>
          <w:color w:val="4A4A4A"/>
          <w:sz w:val="24"/>
          <w:szCs w:val="24"/>
          <w:lang w:eastAsia="en-GB"/>
        </w:rPr>
        <w:t xml:space="preserve"> and you can </w:t>
      </w:r>
      <w:hyperlink r:id="rId13" w:tgtFrame="_blank" w:history="1">
        <w:r w:rsidRPr="0012792C">
          <w:rPr>
            <w:rFonts w:ascii="Arial" w:eastAsia="Times New Roman" w:hAnsi="Arial" w:cs="Arial"/>
            <w:color w:val="0057B8"/>
            <w:sz w:val="24"/>
            <w:szCs w:val="24"/>
            <w:u w:val="single"/>
            <w:lang w:eastAsia="en-GB"/>
          </w:rPr>
          <w:t>begin the application process here</w:t>
        </w:r>
      </w:hyperlink>
      <w:r w:rsidRPr="0012792C">
        <w:rPr>
          <w:rFonts w:ascii="Arial" w:eastAsia="Times New Roman" w:hAnsi="Arial" w:cs="Arial"/>
          <w:color w:val="4A4A4A"/>
          <w:sz w:val="24"/>
          <w:szCs w:val="24"/>
          <w:lang w:eastAsia="en-GB"/>
        </w:rPr>
        <w:t>.</w:t>
      </w:r>
    </w:p>
    <w:p w14:paraId="178265C3" w14:textId="00869D52" w:rsidR="0012792C" w:rsidRDefault="0012792C" w:rsidP="0012792C">
      <w:pPr>
        <w:spacing w:after="0" w:line="276" w:lineRule="auto"/>
        <w:rPr>
          <w:rFonts w:ascii="Arial" w:eastAsia="Times New Roman" w:hAnsi="Arial" w:cs="Arial"/>
          <w:color w:val="4A4A4A"/>
          <w:sz w:val="24"/>
          <w:szCs w:val="24"/>
          <w:lang w:eastAsia="en-GB"/>
        </w:rPr>
      </w:pPr>
    </w:p>
    <w:p w14:paraId="474DFE19" w14:textId="5A1A6495" w:rsidR="0012792C" w:rsidRDefault="0012792C" w:rsidP="0012792C">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Suppliers and Hired Equipment</w:t>
      </w:r>
    </w:p>
    <w:p w14:paraId="7C083B9F" w14:textId="1A7D3023" w:rsidR="0012792C" w:rsidRDefault="0012792C" w:rsidP="0012792C">
      <w:pPr>
        <w:spacing w:after="0" w:line="276" w:lineRule="auto"/>
        <w:rPr>
          <w:rFonts w:ascii="Arial" w:eastAsia="Times New Roman" w:hAnsi="Arial" w:cs="Arial"/>
          <w:color w:val="4A4A4A"/>
          <w:sz w:val="24"/>
          <w:szCs w:val="24"/>
          <w:lang w:eastAsia="en-GB"/>
        </w:rPr>
      </w:pPr>
      <w:r>
        <w:rPr>
          <w:rFonts w:ascii="Arial" w:eastAsia="Times New Roman" w:hAnsi="Arial" w:cs="Arial"/>
          <w:color w:val="4A4A4A"/>
          <w:sz w:val="24"/>
          <w:szCs w:val="24"/>
          <w:lang w:eastAsia="en-GB"/>
        </w:rPr>
        <w:t>O</w:t>
      </w:r>
      <w:r w:rsidRPr="00C90596">
        <w:rPr>
          <w:rFonts w:ascii="Arial" w:eastAsia="Times New Roman" w:hAnsi="Arial" w:cs="Arial"/>
          <w:color w:val="4A4A4A"/>
          <w:sz w:val="24"/>
          <w:szCs w:val="24"/>
          <w:lang w:eastAsia="en-GB"/>
        </w:rPr>
        <w:t>rganising a fundraising event</w:t>
      </w:r>
      <w:r>
        <w:rPr>
          <w:rFonts w:ascii="Arial" w:eastAsia="Times New Roman" w:hAnsi="Arial" w:cs="Arial"/>
          <w:color w:val="4A4A4A"/>
          <w:sz w:val="24"/>
          <w:szCs w:val="24"/>
          <w:lang w:eastAsia="en-GB"/>
        </w:rPr>
        <w:t xml:space="preserve"> usually means </w:t>
      </w:r>
      <w:r w:rsidRPr="00C90596">
        <w:rPr>
          <w:rFonts w:ascii="Arial" w:eastAsia="Times New Roman" w:hAnsi="Arial" w:cs="Arial"/>
          <w:color w:val="4A4A4A"/>
          <w:sz w:val="24"/>
          <w:szCs w:val="24"/>
          <w:lang w:eastAsia="en-GB"/>
        </w:rPr>
        <w:t xml:space="preserve">you </w:t>
      </w:r>
      <w:r>
        <w:rPr>
          <w:rFonts w:ascii="Arial" w:eastAsia="Times New Roman" w:hAnsi="Arial" w:cs="Arial"/>
          <w:color w:val="4A4A4A"/>
          <w:sz w:val="24"/>
          <w:szCs w:val="24"/>
          <w:lang w:eastAsia="en-GB"/>
        </w:rPr>
        <w:t xml:space="preserve">will </w:t>
      </w:r>
      <w:r w:rsidRPr="00C90596">
        <w:rPr>
          <w:rFonts w:ascii="Arial" w:eastAsia="Times New Roman" w:hAnsi="Arial" w:cs="Arial"/>
          <w:color w:val="4A4A4A"/>
          <w:sz w:val="24"/>
          <w:szCs w:val="24"/>
          <w:lang w:eastAsia="en-GB"/>
        </w:rPr>
        <w:t>need a team of people to help you make it a success. If you're using external suppliers for equipment or services, make sure you use a company that comes recommended. Ask to see a copy of their Public Liability Insurance and risk assessment for the event in advance. If you're not happy with anything on the day, stop the activity.</w:t>
      </w:r>
    </w:p>
    <w:p w14:paraId="4FAC718D" w14:textId="258D08F6" w:rsidR="00BE3B5D" w:rsidRDefault="00BE3B5D" w:rsidP="0012792C">
      <w:pPr>
        <w:spacing w:after="0" w:line="276" w:lineRule="auto"/>
        <w:rPr>
          <w:rFonts w:ascii="Arial" w:eastAsia="Times New Roman" w:hAnsi="Arial" w:cs="Arial"/>
          <w:color w:val="4A4A4A"/>
          <w:sz w:val="24"/>
          <w:szCs w:val="24"/>
          <w:lang w:eastAsia="en-GB"/>
        </w:rPr>
      </w:pPr>
    </w:p>
    <w:p w14:paraId="2E9D9DEF" w14:textId="3DA77F67" w:rsidR="00BE3B5D" w:rsidRDefault="00BE3B5D" w:rsidP="0012792C">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Food Hygiene</w:t>
      </w:r>
    </w:p>
    <w:p w14:paraId="4385AC27"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Please take great care if you're selling or serving food at your event, working to basic rules for safe preparation, storage, display and cooking. </w:t>
      </w:r>
    </w:p>
    <w:p w14:paraId="7A2A2AA2" w14:textId="1C307863" w:rsidR="00BE3B5D"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The </w:t>
      </w:r>
      <w:hyperlink r:id="rId14" w:tgtFrame="_blank" w:history="1">
        <w:r w:rsidRPr="00C90596">
          <w:rPr>
            <w:rFonts w:ascii="Arial" w:eastAsia="Times New Roman" w:hAnsi="Arial" w:cs="Arial"/>
            <w:color w:val="0057B8"/>
            <w:sz w:val="24"/>
            <w:szCs w:val="24"/>
            <w:u w:val="single"/>
            <w:lang w:eastAsia="en-GB"/>
          </w:rPr>
          <w:t>Food Standards Agency</w:t>
        </w:r>
      </w:hyperlink>
      <w:r w:rsidRPr="00C90596">
        <w:rPr>
          <w:rFonts w:ascii="Arial" w:eastAsia="Times New Roman" w:hAnsi="Arial" w:cs="Arial"/>
          <w:color w:val="4A4A4A"/>
          <w:sz w:val="24"/>
          <w:szCs w:val="24"/>
          <w:lang w:eastAsia="en-GB"/>
        </w:rPr>
        <w:t xml:space="preserve"> provides guidelines for preparing, handling and cooking food. If you're using a caterer, you'll need to ensure they have a food hygiene certificate and public liability insurance.</w:t>
      </w:r>
    </w:p>
    <w:p w14:paraId="0A873A9F" w14:textId="00E09246" w:rsidR="00BE3B5D" w:rsidRDefault="00BE3B5D" w:rsidP="00BE3B5D">
      <w:pPr>
        <w:spacing w:after="0" w:line="276" w:lineRule="auto"/>
        <w:rPr>
          <w:rFonts w:ascii="Arial" w:eastAsia="Times New Roman" w:hAnsi="Arial" w:cs="Arial"/>
          <w:color w:val="4A4A4A"/>
          <w:sz w:val="24"/>
          <w:szCs w:val="24"/>
          <w:lang w:eastAsia="en-GB"/>
        </w:rPr>
      </w:pPr>
    </w:p>
    <w:p w14:paraId="425836DC" w14:textId="0CF97BAE" w:rsidR="00BE3B5D" w:rsidRDefault="00BE3B5D" w:rsidP="00BE3B5D">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Health &amp; Safety plus Risk Assessments</w:t>
      </w:r>
    </w:p>
    <w:p w14:paraId="655D3F64"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Before an event, it's best practice to carry out a full risk assessment to find, reduce and control any perceived risks to those attending however it's not a legal requirement. </w:t>
      </w:r>
    </w:p>
    <w:p w14:paraId="4555D8A3"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Pr>
          <w:rFonts w:ascii="Arial" w:eastAsia="Times New Roman" w:hAnsi="Arial" w:cs="Arial"/>
          <w:color w:val="4A4A4A"/>
          <w:sz w:val="24"/>
          <w:szCs w:val="24"/>
          <w:lang w:eastAsia="en-GB"/>
        </w:rPr>
        <w:t>Hilary’s Dream Trust</w:t>
      </w:r>
      <w:r w:rsidRPr="00C90596">
        <w:rPr>
          <w:rFonts w:ascii="Arial" w:eastAsia="Times New Roman" w:hAnsi="Arial" w:cs="Arial"/>
          <w:color w:val="4A4A4A"/>
          <w:sz w:val="24"/>
          <w:szCs w:val="24"/>
          <w:lang w:eastAsia="en-GB"/>
        </w:rPr>
        <w:t xml:space="preserve"> cannot accept liability for any loss, damage or injury suffered by yourself or anyone else as a result of taking part in a fundraising event organised in aid of </w:t>
      </w:r>
      <w:r>
        <w:rPr>
          <w:rFonts w:ascii="Arial" w:eastAsia="Times New Roman" w:hAnsi="Arial" w:cs="Arial"/>
          <w:color w:val="4A4A4A"/>
          <w:sz w:val="24"/>
          <w:szCs w:val="24"/>
          <w:lang w:eastAsia="en-GB"/>
        </w:rPr>
        <w:t>Hilary’s Dream Trust</w:t>
      </w:r>
      <w:r w:rsidRPr="00C90596">
        <w:rPr>
          <w:rFonts w:ascii="Arial" w:eastAsia="Times New Roman" w:hAnsi="Arial" w:cs="Arial"/>
          <w:color w:val="4A4A4A"/>
          <w:sz w:val="24"/>
          <w:szCs w:val="24"/>
          <w:lang w:eastAsia="en-GB"/>
        </w:rPr>
        <w:t xml:space="preserve">. </w:t>
      </w:r>
    </w:p>
    <w:p w14:paraId="0964C1FB"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Help for how to complete a risk assessment can be found at the </w:t>
      </w:r>
      <w:hyperlink r:id="rId15" w:tgtFrame="_blank" w:history="1">
        <w:r w:rsidRPr="00C90596">
          <w:rPr>
            <w:rFonts w:ascii="Arial" w:eastAsia="Times New Roman" w:hAnsi="Arial" w:cs="Arial"/>
            <w:color w:val="0057B8"/>
            <w:sz w:val="24"/>
            <w:szCs w:val="24"/>
            <w:u w:val="single"/>
            <w:lang w:eastAsia="en-GB"/>
          </w:rPr>
          <w:t>Health and Safety Executive</w:t>
        </w:r>
      </w:hyperlink>
      <w:r w:rsidRPr="00C90596">
        <w:rPr>
          <w:rFonts w:ascii="Arial" w:eastAsia="Times New Roman" w:hAnsi="Arial" w:cs="Arial"/>
          <w:color w:val="4A4A4A"/>
          <w:sz w:val="24"/>
          <w:szCs w:val="24"/>
          <w:lang w:eastAsia="en-GB"/>
        </w:rPr>
        <w:t xml:space="preserve">. </w:t>
      </w:r>
    </w:p>
    <w:p w14:paraId="797268B6" w14:textId="756CF9E8" w:rsidR="00BE3B5D"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lastRenderedPageBreak/>
        <w:t xml:space="preserve">In addition to health and safety issues, please consider possible risks to </w:t>
      </w:r>
      <w:r>
        <w:rPr>
          <w:rFonts w:ascii="Arial" w:eastAsia="Times New Roman" w:hAnsi="Arial" w:cs="Arial"/>
          <w:color w:val="4A4A4A"/>
          <w:sz w:val="24"/>
          <w:szCs w:val="24"/>
          <w:lang w:eastAsia="en-GB"/>
        </w:rPr>
        <w:t>Hilary’s Dream Trust’s</w:t>
      </w:r>
      <w:r w:rsidRPr="00C90596">
        <w:rPr>
          <w:rFonts w:ascii="Arial" w:eastAsia="Times New Roman" w:hAnsi="Arial" w:cs="Arial"/>
          <w:color w:val="4A4A4A"/>
          <w:sz w:val="24"/>
          <w:szCs w:val="24"/>
          <w:lang w:eastAsia="en-GB"/>
        </w:rPr>
        <w:t xml:space="preserve"> reputation. If you're using third </w:t>
      </w:r>
      <w:r w:rsidR="00B65DA4" w:rsidRPr="00C90596">
        <w:rPr>
          <w:rFonts w:ascii="Arial" w:eastAsia="Times New Roman" w:hAnsi="Arial" w:cs="Arial"/>
          <w:color w:val="4A4A4A"/>
          <w:sz w:val="24"/>
          <w:szCs w:val="24"/>
          <w:lang w:eastAsia="en-GB"/>
        </w:rPr>
        <w:t>parties,</w:t>
      </w:r>
      <w:r w:rsidRPr="00C90596">
        <w:rPr>
          <w:rFonts w:ascii="Arial" w:eastAsia="Times New Roman" w:hAnsi="Arial" w:cs="Arial"/>
          <w:color w:val="4A4A4A"/>
          <w:sz w:val="24"/>
          <w:szCs w:val="24"/>
          <w:lang w:eastAsia="en-GB"/>
        </w:rPr>
        <w:t xml:space="preserve"> please check these are reputable organisations. If the nature of your event may be considered controversial by some, contact </w:t>
      </w:r>
      <w:r w:rsidR="002C6E58">
        <w:rPr>
          <w:rFonts w:ascii="Arial" w:eastAsia="Times New Roman" w:hAnsi="Arial" w:cs="Arial"/>
          <w:color w:val="4A4A4A"/>
          <w:sz w:val="24"/>
          <w:szCs w:val="24"/>
          <w:lang w:eastAsia="en-GB"/>
        </w:rPr>
        <w:t xml:space="preserve">us via the contact details on our website </w:t>
      </w:r>
      <w:r w:rsidRPr="00C90596">
        <w:rPr>
          <w:rFonts w:ascii="Arial" w:eastAsia="Times New Roman" w:hAnsi="Arial" w:cs="Arial"/>
          <w:color w:val="4A4A4A"/>
          <w:sz w:val="24"/>
          <w:szCs w:val="24"/>
          <w:lang w:eastAsia="en-GB"/>
        </w:rPr>
        <w:t>for further advice.</w:t>
      </w:r>
    </w:p>
    <w:p w14:paraId="0004A491" w14:textId="4D2A0885" w:rsidR="00BE3B5D" w:rsidRDefault="00BE3B5D" w:rsidP="00BE3B5D">
      <w:pPr>
        <w:spacing w:after="0" w:line="276" w:lineRule="auto"/>
        <w:rPr>
          <w:rFonts w:ascii="Arial" w:eastAsia="Times New Roman" w:hAnsi="Arial" w:cs="Arial"/>
          <w:color w:val="4A4A4A"/>
          <w:sz w:val="24"/>
          <w:szCs w:val="24"/>
          <w:lang w:eastAsia="en-GB"/>
        </w:rPr>
      </w:pPr>
    </w:p>
    <w:p w14:paraId="6095B8D9" w14:textId="1AA652F0" w:rsidR="00BE3B5D" w:rsidRDefault="00BE3B5D" w:rsidP="00BE3B5D">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First Aid</w:t>
      </w:r>
    </w:p>
    <w:p w14:paraId="041B33A0"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It might be worth considering having first aid at your event if it’s not already available at the venue. Check with organisations such as </w:t>
      </w:r>
      <w:hyperlink r:id="rId16" w:tgtFrame="_blank" w:history="1">
        <w:r w:rsidRPr="00C90596">
          <w:rPr>
            <w:rFonts w:ascii="Arial" w:eastAsia="Times New Roman" w:hAnsi="Arial" w:cs="Arial"/>
            <w:color w:val="0057B8"/>
            <w:sz w:val="24"/>
            <w:szCs w:val="24"/>
            <w:u w:val="single"/>
            <w:lang w:eastAsia="en-GB"/>
          </w:rPr>
          <w:t>St John’s Ambulance</w:t>
        </w:r>
      </w:hyperlink>
      <w:r w:rsidRPr="00C90596">
        <w:rPr>
          <w:rFonts w:ascii="Arial" w:eastAsia="Times New Roman" w:hAnsi="Arial" w:cs="Arial"/>
          <w:color w:val="4A4A4A"/>
          <w:sz w:val="24"/>
          <w:szCs w:val="24"/>
          <w:lang w:eastAsia="en-GB"/>
        </w:rPr>
        <w:t xml:space="preserve"> or the </w:t>
      </w:r>
      <w:hyperlink r:id="rId17" w:tgtFrame="_blank" w:history="1">
        <w:r w:rsidRPr="00C90596">
          <w:rPr>
            <w:rFonts w:ascii="Arial" w:eastAsia="Times New Roman" w:hAnsi="Arial" w:cs="Arial"/>
            <w:color w:val="0057B8"/>
            <w:sz w:val="24"/>
            <w:szCs w:val="24"/>
            <w:u w:val="single"/>
            <w:lang w:eastAsia="en-GB"/>
          </w:rPr>
          <w:t>Red Cross</w:t>
        </w:r>
      </w:hyperlink>
      <w:r w:rsidRPr="00C90596">
        <w:rPr>
          <w:rFonts w:ascii="Arial" w:eastAsia="Times New Roman" w:hAnsi="Arial" w:cs="Arial"/>
          <w:color w:val="4A4A4A"/>
          <w:sz w:val="24"/>
          <w:szCs w:val="24"/>
          <w:lang w:eastAsia="en-GB"/>
        </w:rPr>
        <w:t xml:space="preserve"> who will be able to provide you with advice and support for your event.</w:t>
      </w:r>
    </w:p>
    <w:p w14:paraId="22983102" w14:textId="77777777" w:rsidR="00BE3B5D" w:rsidRPr="00C90596" w:rsidRDefault="00BE3B5D" w:rsidP="00BE3B5D">
      <w:pPr>
        <w:spacing w:after="0" w:line="240" w:lineRule="auto"/>
        <w:rPr>
          <w:rFonts w:ascii="Arial" w:eastAsia="Times New Roman" w:hAnsi="Arial" w:cs="Arial"/>
          <w:color w:val="4A4A4A"/>
          <w:sz w:val="24"/>
          <w:szCs w:val="24"/>
          <w:lang w:eastAsia="en-GB"/>
        </w:rPr>
      </w:pPr>
    </w:p>
    <w:p w14:paraId="5DCF7360" w14:textId="55903F66" w:rsidR="00BE3B5D" w:rsidRDefault="00BE3B5D" w:rsidP="0012792C">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Insurance</w:t>
      </w:r>
    </w:p>
    <w:p w14:paraId="356F5220"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By organising your own fundraising event in aid of </w:t>
      </w:r>
      <w:r>
        <w:rPr>
          <w:rFonts w:ascii="Arial" w:eastAsia="Times New Roman" w:hAnsi="Arial" w:cs="Arial"/>
          <w:color w:val="4A4A4A"/>
          <w:sz w:val="24"/>
          <w:szCs w:val="24"/>
          <w:lang w:eastAsia="en-GB"/>
        </w:rPr>
        <w:t>Hilary’s Dream Trust</w:t>
      </w:r>
      <w:r w:rsidRPr="00C90596">
        <w:rPr>
          <w:rFonts w:ascii="Arial" w:eastAsia="Times New Roman" w:hAnsi="Arial" w:cs="Arial"/>
          <w:color w:val="4A4A4A"/>
          <w:sz w:val="24"/>
          <w:szCs w:val="24"/>
          <w:lang w:eastAsia="en-GB"/>
        </w:rPr>
        <w:t xml:space="preserve">, you're responsible for the safety of people attending so please make sure you have the necessary insurance in place and check that any equipment or building hire is covered as insurance might be included in the fee. </w:t>
      </w:r>
    </w:p>
    <w:p w14:paraId="0AAE62CE" w14:textId="185E6EA9" w:rsidR="00BE3B5D"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You may need to consider arranging public liability cover for some events, which will protect you against claims made by third parties – please seek advice if you are unsure.</w:t>
      </w:r>
    </w:p>
    <w:p w14:paraId="79C8027D" w14:textId="09145EFD" w:rsidR="00BE3B5D" w:rsidRDefault="00BE3B5D" w:rsidP="00BE3B5D">
      <w:pPr>
        <w:spacing w:after="0" w:line="276" w:lineRule="auto"/>
        <w:rPr>
          <w:rFonts w:ascii="Arial" w:eastAsia="Times New Roman" w:hAnsi="Arial" w:cs="Arial"/>
          <w:color w:val="4A4A4A"/>
          <w:sz w:val="24"/>
          <w:szCs w:val="24"/>
          <w:lang w:eastAsia="en-GB"/>
        </w:rPr>
      </w:pPr>
    </w:p>
    <w:p w14:paraId="6D8CC0D6" w14:textId="7F18E56F" w:rsidR="00BE3B5D" w:rsidRDefault="00BE3B5D" w:rsidP="00BE3B5D">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Publicity</w:t>
      </w:r>
    </w:p>
    <w:p w14:paraId="02EF35A3" w14:textId="77777777"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Please ensure that all materials promoting your event specify that it's </w:t>
      </w:r>
      <w:r w:rsidRPr="0067126F">
        <w:rPr>
          <w:rFonts w:ascii="Arial" w:eastAsia="Times New Roman" w:hAnsi="Arial" w:cs="Arial"/>
          <w:i/>
          <w:iCs/>
          <w:color w:val="4A4A4A"/>
          <w:sz w:val="24"/>
          <w:szCs w:val="24"/>
          <w:lang w:eastAsia="en-GB"/>
        </w:rPr>
        <w:t>‘in aid of’</w:t>
      </w:r>
      <w:r w:rsidRPr="00C90596">
        <w:rPr>
          <w:rFonts w:ascii="Arial" w:eastAsia="Times New Roman" w:hAnsi="Arial" w:cs="Arial"/>
          <w:color w:val="4A4A4A"/>
          <w:sz w:val="24"/>
          <w:szCs w:val="24"/>
          <w:lang w:eastAsia="en-GB"/>
        </w:rPr>
        <w:t xml:space="preserve"> </w:t>
      </w:r>
      <w:r>
        <w:rPr>
          <w:rFonts w:ascii="Arial" w:eastAsia="Times New Roman" w:hAnsi="Arial" w:cs="Arial"/>
          <w:color w:val="4A4A4A"/>
          <w:sz w:val="24"/>
          <w:szCs w:val="24"/>
          <w:lang w:eastAsia="en-GB"/>
        </w:rPr>
        <w:t>Hilary’s Dream Trust</w:t>
      </w:r>
      <w:r w:rsidRPr="00C90596">
        <w:rPr>
          <w:rFonts w:ascii="Arial" w:eastAsia="Times New Roman" w:hAnsi="Arial" w:cs="Arial"/>
          <w:color w:val="4A4A4A"/>
          <w:sz w:val="24"/>
          <w:szCs w:val="24"/>
          <w:lang w:eastAsia="en-GB"/>
        </w:rPr>
        <w:t xml:space="preserve">. </w:t>
      </w:r>
    </w:p>
    <w:p w14:paraId="2DE96BBB" w14:textId="2D471FE0" w:rsidR="00BE3B5D" w:rsidRPr="00C90596" w:rsidRDefault="00BE3B5D" w:rsidP="00BE3B5D">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The easiest way to do this is to create posters or flyers which </w:t>
      </w:r>
      <w:r w:rsidR="00B65DA4">
        <w:rPr>
          <w:rFonts w:ascii="Arial" w:eastAsia="Times New Roman" w:hAnsi="Arial" w:cs="Arial"/>
          <w:color w:val="4A4A4A"/>
          <w:sz w:val="24"/>
          <w:szCs w:val="24"/>
          <w:lang w:eastAsia="en-GB"/>
        </w:rPr>
        <w:t>we can provide</w:t>
      </w:r>
      <w:r>
        <w:rPr>
          <w:rFonts w:ascii="Arial" w:hAnsi="Arial" w:cs="Arial"/>
          <w:sz w:val="24"/>
          <w:szCs w:val="24"/>
        </w:rPr>
        <w:t xml:space="preserve"> </w:t>
      </w:r>
      <w:r w:rsidRPr="00BE3B5D">
        <w:rPr>
          <w:rFonts w:ascii="Arial" w:eastAsia="Times New Roman" w:hAnsi="Arial" w:cs="Arial"/>
          <w:color w:val="4A4A4A"/>
          <w:sz w:val="24"/>
          <w:szCs w:val="24"/>
          <w:lang w:eastAsia="en-GB"/>
        </w:rPr>
        <w:t>and</w:t>
      </w:r>
      <w:r w:rsidRPr="00C90596">
        <w:rPr>
          <w:rFonts w:ascii="Arial" w:eastAsia="Times New Roman" w:hAnsi="Arial" w:cs="Arial"/>
          <w:color w:val="4A4A4A"/>
          <w:sz w:val="24"/>
          <w:szCs w:val="24"/>
          <w:lang w:eastAsia="en-GB"/>
        </w:rPr>
        <w:t xml:space="preserve"> include our correct logo and registered charity numbers.</w:t>
      </w:r>
    </w:p>
    <w:p w14:paraId="7926C43D" w14:textId="28BE9598" w:rsidR="00BE3B5D" w:rsidRDefault="00BE3B5D" w:rsidP="00BE3B5D">
      <w:pPr>
        <w:spacing w:after="0" w:line="276" w:lineRule="auto"/>
        <w:rPr>
          <w:rFonts w:ascii="Arial" w:eastAsia="Times New Roman" w:hAnsi="Arial" w:cs="Arial"/>
          <w:b/>
          <w:bCs/>
          <w:color w:val="0070C0"/>
          <w:sz w:val="24"/>
          <w:szCs w:val="24"/>
          <w:lang w:eastAsia="en-GB"/>
        </w:rPr>
      </w:pPr>
    </w:p>
    <w:p w14:paraId="327DB6AB" w14:textId="02A9DEE5" w:rsidR="006E736F" w:rsidRDefault="006E736F" w:rsidP="00BE3B5D">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Raffles and Lotteries</w:t>
      </w:r>
    </w:p>
    <w:p w14:paraId="45096D3E" w14:textId="77777777" w:rsidR="006E736F" w:rsidRPr="00C90596" w:rsidRDefault="006E736F" w:rsidP="006E736F">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Raffles and lotteries are a brilliant crowd-pleaser; however, there are strict legal requirements - more information about these rules can be found at the </w:t>
      </w:r>
      <w:hyperlink r:id="rId18" w:tgtFrame="_blank" w:history="1">
        <w:r w:rsidRPr="00C90596">
          <w:rPr>
            <w:rFonts w:ascii="Arial" w:eastAsia="Times New Roman" w:hAnsi="Arial" w:cs="Arial"/>
            <w:color w:val="0057B8"/>
            <w:sz w:val="24"/>
            <w:szCs w:val="24"/>
            <w:u w:val="single"/>
            <w:lang w:eastAsia="en-GB"/>
          </w:rPr>
          <w:t>Gambling Commission</w:t>
        </w:r>
      </w:hyperlink>
      <w:r w:rsidRPr="00C90596">
        <w:rPr>
          <w:rFonts w:ascii="Arial" w:eastAsia="Times New Roman" w:hAnsi="Arial" w:cs="Arial"/>
          <w:color w:val="4A4A4A"/>
          <w:sz w:val="24"/>
          <w:szCs w:val="24"/>
          <w:lang w:eastAsia="en-GB"/>
        </w:rPr>
        <w:t xml:space="preserve">. </w:t>
      </w:r>
    </w:p>
    <w:p w14:paraId="15B0C95B" w14:textId="77777777" w:rsidR="006E736F" w:rsidRPr="00C90596" w:rsidRDefault="006E736F" w:rsidP="006E736F">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In short, if you're planning a raffle or other game of chance (such as a tombola or duck race) as part of an event, and tickets will only be sold at that event, you wouldn't require a licence for this. If, however, you wish to sell tickets in advance, or to people not attending the event, this would require a licence, or an alternative such as a prize draw. </w:t>
      </w:r>
    </w:p>
    <w:p w14:paraId="3A2955C4" w14:textId="7138ED94" w:rsidR="006E736F" w:rsidRPr="00C90596" w:rsidRDefault="006E736F" w:rsidP="006E736F">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Please check with </w:t>
      </w:r>
      <w:r w:rsidR="0067126F">
        <w:rPr>
          <w:rFonts w:ascii="Arial" w:eastAsia="Times New Roman" w:hAnsi="Arial" w:cs="Arial"/>
          <w:color w:val="4A4A4A"/>
          <w:sz w:val="24"/>
          <w:szCs w:val="24"/>
          <w:lang w:eastAsia="en-GB"/>
        </w:rPr>
        <w:t xml:space="preserve">us via the contact details on our website </w:t>
      </w:r>
      <w:r w:rsidRPr="00C90596">
        <w:rPr>
          <w:rFonts w:ascii="Arial" w:eastAsia="Times New Roman" w:hAnsi="Arial" w:cs="Arial"/>
          <w:color w:val="4A4A4A"/>
          <w:sz w:val="24"/>
          <w:szCs w:val="24"/>
          <w:lang w:eastAsia="en-GB"/>
        </w:rPr>
        <w:t>before you plan your raffle and we can make sure you’ve got everything covered.</w:t>
      </w:r>
    </w:p>
    <w:p w14:paraId="49D8A13A" w14:textId="77777777" w:rsidR="006E736F" w:rsidRPr="006E736F" w:rsidRDefault="006E736F" w:rsidP="00BE3B5D">
      <w:pPr>
        <w:spacing w:after="0" w:line="276" w:lineRule="auto"/>
        <w:rPr>
          <w:rFonts w:ascii="Arial" w:eastAsia="Times New Roman" w:hAnsi="Arial" w:cs="Arial"/>
          <w:b/>
          <w:bCs/>
          <w:color w:val="0070C0"/>
          <w:sz w:val="24"/>
          <w:szCs w:val="24"/>
          <w:lang w:eastAsia="en-GB"/>
        </w:rPr>
      </w:pPr>
    </w:p>
    <w:p w14:paraId="19DD121C" w14:textId="6E164A8F" w:rsidR="00BE3B5D" w:rsidRDefault="00142724" w:rsidP="0012792C">
      <w:pPr>
        <w:spacing w:after="0" w:line="276" w:lineRule="auto"/>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t>Safeguarding</w:t>
      </w:r>
    </w:p>
    <w:p w14:paraId="121C9971" w14:textId="02BF929E" w:rsidR="00BE3B5D" w:rsidRPr="0036060D" w:rsidRDefault="00142724" w:rsidP="0012792C">
      <w:pPr>
        <w:spacing w:after="0" w:line="276" w:lineRule="auto"/>
        <w:rPr>
          <w:rFonts w:ascii="Arial" w:eastAsia="Times New Roman" w:hAnsi="Arial" w:cs="Arial"/>
          <w:color w:val="4A4A4A"/>
          <w:sz w:val="24"/>
          <w:szCs w:val="24"/>
          <w:lang w:eastAsia="en-GB"/>
        </w:rPr>
      </w:pPr>
      <w:r w:rsidRPr="00C90596">
        <w:rPr>
          <w:rFonts w:ascii="Arial" w:eastAsia="Times New Roman" w:hAnsi="Arial" w:cs="Arial"/>
          <w:color w:val="4A4A4A"/>
          <w:sz w:val="24"/>
          <w:szCs w:val="24"/>
          <w:lang w:eastAsia="en-GB"/>
        </w:rPr>
        <w:t xml:space="preserve">If there are children at your event, you should ensure they have permission to take part and have someone to look after them. Adults looking after children should have carried out appropriate checks. See the </w:t>
      </w:r>
      <w:hyperlink r:id="rId19" w:tgtFrame="_blank" w:history="1">
        <w:r w:rsidRPr="00C90596">
          <w:rPr>
            <w:rFonts w:ascii="Arial" w:eastAsia="Times New Roman" w:hAnsi="Arial" w:cs="Arial"/>
            <w:color w:val="0057B8"/>
            <w:sz w:val="24"/>
            <w:szCs w:val="24"/>
            <w:u w:val="single"/>
            <w:lang w:eastAsia="en-GB"/>
          </w:rPr>
          <w:t>Government's Disclosure and Barring Service</w:t>
        </w:r>
      </w:hyperlink>
      <w:r w:rsidRPr="00C90596">
        <w:rPr>
          <w:rFonts w:ascii="Arial" w:eastAsia="Times New Roman" w:hAnsi="Arial" w:cs="Arial"/>
          <w:color w:val="4A4A4A"/>
          <w:sz w:val="24"/>
          <w:szCs w:val="24"/>
          <w:lang w:eastAsia="en-GB"/>
        </w:rPr>
        <w:t xml:space="preserve"> (DBS) information for more guidance.</w:t>
      </w:r>
    </w:p>
    <w:p w14:paraId="2E7CD467" w14:textId="77777777" w:rsidR="0012792C" w:rsidRPr="0012792C" w:rsidRDefault="0012792C" w:rsidP="0012792C">
      <w:pPr>
        <w:spacing w:after="0" w:line="276" w:lineRule="auto"/>
        <w:rPr>
          <w:rFonts w:ascii="Arial" w:eastAsia="Times New Roman" w:hAnsi="Arial" w:cs="Arial"/>
          <w:sz w:val="24"/>
          <w:szCs w:val="24"/>
          <w:lang w:eastAsia="en-GB"/>
        </w:rPr>
      </w:pPr>
    </w:p>
    <w:sectPr w:rsidR="0012792C" w:rsidRPr="0012792C" w:rsidSect="00D30ECD">
      <w:footerReference w:type="default" r:id="rId20"/>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3697" w14:textId="77777777" w:rsidR="007439E9" w:rsidRDefault="007439E9" w:rsidP="00B65DA4">
      <w:pPr>
        <w:spacing w:after="0" w:line="240" w:lineRule="auto"/>
      </w:pPr>
      <w:r>
        <w:separator/>
      </w:r>
    </w:p>
  </w:endnote>
  <w:endnote w:type="continuationSeparator" w:id="0">
    <w:p w14:paraId="220096C8" w14:textId="77777777" w:rsidR="007439E9" w:rsidRDefault="007439E9" w:rsidP="00B6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2718"/>
      <w:docPartObj>
        <w:docPartGallery w:val="Page Numbers (Bottom of Page)"/>
        <w:docPartUnique/>
      </w:docPartObj>
    </w:sdtPr>
    <w:sdtEndPr>
      <w:rPr>
        <w:noProof/>
      </w:rPr>
    </w:sdtEndPr>
    <w:sdtContent>
      <w:p w14:paraId="0FE4AE63" w14:textId="2AA82D09" w:rsidR="00E01F11" w:rsidRDefault="00E01F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28074" w14:textId="77777777" w:rsidR="00B65DA4" w:rsidRDefault="00B6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0ABD" w14:textId="77777777" w:rsidR="007439E9" w:rsidRDefault="007439E9" w:rsidP="00B65DA4">
      <w:pPr>
        <w:spacing w:after="0" w:line="240" w:lineRule="auto"/>
      </w:pPr>
      <w:r>
        <w:separator/>
      </w:r>
    </w:p>
  </w:footnote>
  <w:footnote w:type="continuationSeparator" w:id="0">
    <w:p w14:paraId="7AF3F772" w14:textId="77777777" w:rsidR="007439E9" w:rsidRDefault="007439E9" w:rsidP="00B6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997"/>
    <w:multiLevelType w:val="hybridMultilevel"/>
    <w:tmpl w:val="480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50"/>
    <w:rsid w:val="0012792C"/>
    <w:rsid w:val="00142724"/>
    <w:rsid w:val="002C6E58"/>
    <w:rsid w:val="00356478"/>
    <w:rsid w:val="0036060D"/>
    <w:rsid w:val="00482A0A"/>
    <w:rsid w:val="00510512"/>
    <w:rsid w:val="00513264"/>
    <w:rsid w:val="00544272"/>
    <w:rsid w:val="00612967"/>
    <w:rsid w:val="0067126F"/>
    <w:rsid w:val="00680C75"/>
    <w:rsid w:val="006E1E04"/>
    <w:rsid w:val="006E736F"/>
    <w:rsid w:val="007439E9"/>
    <w:rsid w:val="00B65DA4"/>
    <w:rsid w:val="00BE3B5D"/>
    <w:rsid w:val="00D30ECD"/>
    <w:rsid w:val="00DD5750"/>
    <w:rsid w:val="00E01F11"/>
    <w:rsid w:val="00F7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13ED"/>
  <w15:chartTrackingRefBased/>
  <w15:docId w15:val="{2FBD3803-6374-4D7B-8276-A3F194CA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0C75"/>
    <w:rPr>
      <w:color w:val="0000FF"/>
      <w:u w:val="single"/>
    </w:rPr>
  </w:style>
  <w:style w:type="paragraph" w:styleId="ListParagraph">
    <w:name w:val="List Paragraph"/>
    <w:basedOn w:val="Normal"/>
    <w:uiPriority w:val="34"/>
    <w:qFormat/>
    <w:rsid w:val="00356478"/>
    <w:pPr>
      <w:ind w:left="720"/>
      <w:contextualSpacing/>
    </w:pPr>
  </w:style>
  <w:style w:type="character" w:styleId="UnresolvedMention">
    <w:name w:val="Unresolved Mention"/>
    <w:basedOn w:val="DefaultParagraphFont"/>
    <w:uiPriority w:val="99"/>
    <w:semiHidden/>
    <w:unhideWhenUsed/>
    <w:rsid w:val="0012792C"/>
    <w:rPr>
      <w:color w:val="605E5C"/>
      <w:shd w:val="clear" w:color="auto" w:fill="E1DFDD"/>
    </w:rPr>
  </w:style>
  <w:style w:type="character" w:styleId="FollowedHyperlink">
    <w:name w:val="FollowedHyperlink"/>
    <w:basedOn w:val="DefaultParagraphFont"/>
    <w:uiPriority w:val="99"/>
    <w:semiHidden/>
    <w:unhideWhenUsed/>
    <w:rsid w:val="00F76691"/>
    <w:rPr>
      <w:color w:val="954F72" w:themeColor="followedHyperlink"/>
      <w:u w:val="single"/>
    </w:rPr>
  </w:style>
  <w:style w:type="paragraph" w:styleId="Header">
    <w:name w:val="header"/>
    <w:basedOn w:val="Normal"/>
    <w:link w:val="HeaderChar"/>
    <w:uiPriority w:val="99"/>
    <w:unhideWhenUsed/>
    <w:rsid w:val="00B6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4"/>
  </w:style>
  <w:style w:type="paragraph" w:styleId="Footer">
    <w:name w:val="footer"/>
    <w:basedOn w:val="Normal"/>
    <w:link w:val="FooterChar"/>
    <w:uiPriority w:val="99"/>
    <w:unhideWhenUsed/>
    <w:rsid w:val="00B6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raisingregulator.org.uk/15-0-events/" TargetMode="External"/><Relationship Id="rId13" Type="http://schemas.openxmlformats.org/officeDocument/2006/relationships/hyperlink" Target="https://www.gov.uk/temporary-events-notice" TargetMode="External"/><Relationship Id="rId18" Type="http://schemas.openxmlformats.org/officeDocument/2006/relationships/hyperlink" Target="http://www.gamblingcommission.gov.uk/hom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uidance/entertainment-licensing-changes-under-the-live-music-act" TargetMode="External"/><Relationship Id="rId17" Type="http://schemas.openxmlformats.org/officeDocument/2006/relationships/hyperlink" Target="https://www.redcross.org.uk/first-aid/get-first-aid-cover-for-an-event" TargetMode="External"/><Relationship Id="rId2" Type="http://schemas.openxmlformats.org/officeDocument/2006/relationships/styles" Target="styles.xml"/><Relationship Id="rId16" Type="http://schemas.openxmlformats.org/officeDocument/2006/relationships/hyperlink" Target="https://www.sja.org.uk/sja/what-we-do/event-services.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www.hse.gov.uk/event-safety/getting-started.htm" TargetMode="External"/><Relationship Id="rId10" Type="http://schemas.openxmlformats.org/officeDocument/2006/relationships/hyperlink" Target="https://www.gov.uk/government/publications/can-do-guide-for-organisers-of-voluntary-events/the-can-do-guide-to-organising-and-running-voluntary-and-community-events" TargetMode="External"/><Relationship Id="rId19" Type="http://schemas.openxmlformats.org/officeDocument/2006/relationships/hyperlink" Target="https://www.gov.uk/dbs-check-applicant-criminal-record" TargetMode="External"/><Relationship Id="rId4" Type="http://schemas.openxmlformats.org/officeDocument/2006/relationships/webSettings" Target="webSettings.xml"/><Relationship Id="rId9" Type="http://schemas.openxmlformats.org/officeDocument/2006/relationships/hyperlink" Target="https://www.institute-of-fundraising.org.uk/code-of-fundraising-practice/guidance/event-fundraising-guidance/" TargetMode="External"/><Relationship Id="rId14" Type="http://schemas.openxmlformats.org/officeDocument/2006/relationships/hyperlink" Target="https://www.foo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Richard Mason</cp:lastModifiedBy>
  <cp:revision>3</cp:revision>
  <dcterms:created xsi:type="dcterms:W3CDTF">2022-02-14T13:00:00Z</dcterms:created>
  <dcterms:modified xsi:type="dcterms:W3CDTF">2022-02-14T13:03:00Z</dcterms:modified>
</cp:coreProperties>
</file>